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1072" w:rsidRDefault="00094A34" w:rsidP="00011072">
      <w:pPr>
        <w:ind w:left="3686"/>
        <w:jc w:val="center"/>
        <w:rPr>
          <w:rFonts w:asciiTheme="minorHAnsi" w:hAnsiTheme="minorHAnsi" w:cstheme="minorHAnsi"/>
          <w:sz w:val="28"/>
          <w:szCs w:val="28"/>
        </w:rPr>
      </w:pPr>
      <w:r w:rsidRPr="009D5553">
        <w:rPr>
          <w:rFonts w:asciiTheme="minorHAnsi" w:hAnsiTheme="minorHAnsi" w:cstheme="minorHAnsi"/>
          <w:noProof/>
          <w:sz w:val="28"/>
          <w:szCs w:val="28"/>
          <w:lang w:eastAsia="it-IT"/>
        </w:rPr>
        <w:drawing>
          <wp:anchor distT="0" distB="0" distL="114300" distR="114300" simplePos="0" relativeHeight="251658240" behindDoc="1" locked="0" layoutInCell="1" allowOverlap="1" wp14:anchorId="2BEDADA5" wp14:editId="582B6CC7">
            <wp:simplePos x="0" y="0"/>
            <wp:positionH relativeFrom="column">
              <wp:posOffset>-20955</wp:posOffset>
            </wp:positionH>
            <wp:positionV relativeFrom="paragraph">
              <wp:posOffset>-287020</wp:posOffset>
            </wp:positionV>
            <wp:extent cx="1876425" cy="1057275"/>
            <wp:effectExtent l="19050" t="0" r="9525"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1876425" cy="1057275"/>
                    </a:xfrm>
                    <a:prstGeom prst="rect">
                      <a:avLst/>
                    </a:prstGeom>
                    <a:noFill/>
                    <a:ln w="9525">
                      <a:noFill/>
                      <a:miter lim="800000"/>
                      <a:headEnd/>
                      <a:tailEnd/>
                    </a:ln>
                  </pic:spPr>
                </pic:pic>
              </a:graphicData>
            </a:graphic>
          </wp:anchor>
        </w:drawing>
      </w:r>
      <w:r w:rsidR="00E7047B" w:rsidRPr="009D5553">
        <w:rPr>
          <w:rFonts w:asciiTheme="minorHAnsi" w:hAnsiTheme="minorHAnsi" w:cstheme="minorHAnsi"/>
          <w:sz w:val="28"/>
          <w:szCs w:val="28"/>
        </w:rPr>
        <w:t>SERVIZIO SANITARIO NAZIONALE</w:t>
      </w:r>
    </w:p>
    <w:p w:rsidR="00011072" w:rsidRDefault="00E7047B" w:rsidP="00011072">
      <w:pPr>
        <w:ind w:left="3686"/>
        <w:jc w:val="center"/>
        <w:rPr>
          <w:rFonts w:asciiTheme="minorHAnsi" w:hAnsiTheme="minorHAnsi" w:cstheme="minorHAnsi"/>
          <w:sz w:val="28"/>
          <w:szCs w:val="28"/>
        </w:rPr>
      </w:pPr>
      <w:r w:rsidRPr="009D5553">
        <w:rPr>
          <w:rFonts w:asciiTheme="minorHAnsi" w:hAnsiTheme="minorHAnsi" w:cstheme="minorHAnsi"/>
          <w:sz w:val="28"/>
          <w:szCs w:val="28"/>
        </w:rPr>
        <w:t>REGIONE SICILIANA</w:t>
      </w:r>
    </w:p>
    <w:p w:rsidR="00011072" w:rsidRDefault="00E7047B" w:rsidP="00011072">
      <w:pPr>
        <w:ind w:left="3686"/>
        <w:jc w:val="center"/>
        <w:rPr>
          <w:rFonts w:asciiTheme="minorHAnsi" w:hAnsiTheme="minorHAnsi" w:cstheme="minorHAnsi"/>
          <w:b/>
          <w:sz w:val="28"/>
          <w:szCs w:val="28"/>
        </w:rPr>
      </w:pPr>
      <w:r w:rsidRPr="009D5553">
        <w:rPr>
          <w:rFonts w:asciiTheme="minorHAnsi" w:hAnsiTheme="minorHAnsi" w:cstheme="minorHAnsi"/>
          <w:b/>
          <w:sz w:val="28"/>
          <w:szCs w:val="28"/>
        </w:rPr>
        <w:t>AZIENDA SANITARIA PROV</w:t>
      </w:r>
      <w:r w:rsidR="00C42872" w:rsidRPr="009D5553">
        <w:rPr>
          <w:rFonts w:asciiTheme="minorHAnsi" w:hAnsiTheme="minorHAnsi" w:cstheme="minorHAnsi"/>
          <w:b/>
          <w:sz w:val="28"/>
          <w:szCs w:val="28"/>
        </w:rPr>
        <w:t xml:space="preserve">INCIALE </w:t>
      </w:r>
      <w:r w:rsidR="00011072">
        <w:rPr>
          <w:rFonts w:asciiTheme="minorHAnsi" w:hAnsiTheme="minorHAnsi" w:cstheme="minorHAnsi"/>
          <w:b/>
          <w:sz w:val="28"/>
          <w:szCs w:val="28"/>
        </w:rPr>
        <w:t>–</w:t>
      </w:r>
      <w:r w:rsidR="00C42872" w:rsidRPr="009D5553">
        <w:rPr>
          <w:rFonts w:asciiTheme="minorHAnsi" w:hAnsiTheme="minorHAnsi" w:cstheme="minorHAnsi"/>
          <w:b/>
          <w:sz w:val="28"/>
          <w:szCs w:val="28"/>
        </w:rPr>
        <w:t xml:space="preserve"> A</w:t>
      </w:r>
      <w:r w:rsidRPr="009D5553">
        <w:rPr>
          <w:rFonts w:asciiTheme="minorHAnsi" w:hAnsiTheme="minorHAnsi" w:cstheme="minorHAnsi"/>
          <w:b/>
          <w:sz w:val="28"/>
          <w:szCs w:val="28"/>
        </w:rPr>
        <w:t>GRIGENTO</w:t>
      </w:r>
    </w:p>
    <w:p w:rsidR="00011072" w:rsidRDefault="003F724C" w:rsidP="00011072">
      <w:pPr>
        <w:ind w:left="3686"/>
        <w:jc w:val="center"/>
        <w:rPr>
          <w:rFonts w:asciiTheme="minorHAnsi" w:hAnsiTheme="minorHAnsi" w:cstheme="minorHAnsi"/>
          <w:sz w:val="28"/>
          <w:szCs w:val="28"/>
        </w:rPr>
      </w:pPr>
      <w:r>
        <w:rPr>
          <w:rFonts w:asciiTheme="minorHAnsi" w:hAnsiTheme="minorHAnsi" w:cstheme="minorHAnsi"/>
        </w:rPr>
        <w:t>UFFICIO STAMPA</w:t>
      </w:r>
    </w:p>
    <w:p w:rsidR="00011072" w:rsidRDefault="002007F3" w:rsidP="00011072">
      <w:pPr>
        <w:ind w:left="3686"/>
        <w:jc w:val="center"/>
        <w:rPr>
          <w:rFonts w:asciiTheme="minorHAnsi" w:hAnsiTheme="minorHAnsi" w:cstheme="minorHAnsi"/>
        </w:rPr>
      </w:pPr>
      <w:r>
        <w:rPr>
          <w:rFonts w:asciiTheme="minorHAnsi" w:hAnsiTheme="minorHAnsi" w:cstheme="minorHAnsi"/>
        </w:rPr>
        <w:t>Viale della Vittori</w:t>
      </w:r>
      <w:r w:rsidR="00011072">
        <w:rPr>
          <w:rFonts w:asciiTheme="minorHAnsi" w:hAnsiTheme="minorHAnsi" w:cstheme="minorHAnsi"/>
        </w:rPr>
        <w:t xml:space="preserve">a n.321, Agrigento 92100 </w:t>
      </w:r>
    </w:p>
    <w:p w:rsidR="00715A6F" w:rsidRPr="00CB0B03" w:rsidRDefault="00011072" w:rsidP="00CB0B03">
      <w:pPr>
        <w:ind w:left="3686"/>
        <w:jc w:val="center"/>
        <w:rPr>
          <w:rFonts w:asciiTheme="minorHAnsi" w:hAnsiTheme="minorHAnsi" w:cstheme="minorHAnsi"/>
          <w:sz w:val="28"/>
          <w:szCs w:val="28"/>
        </w:rPr>
      </w:pPr>
      <w:r>
        <w:rPr>
          <w:rFonts w:asciiTheme="minorHAnsi" w:hAnsiTheme="minorHAnsi" w:cstheme="minorHAnsi"/>
        </w:rPr>
        <w:t xml:space="preserve">tel. </w:t>
      </w:r>
      <w:r w:rsidR="002007F3">
        <w:rPr>
          <w:rFonts w:asciiTheme="minorHAnsi" w:hAnsiTheme="minorHAnsi" w:cstheme="minorHAnsi"/>
        </w:rPr>
        <w:t>0922/407</w:t>
      </w:r>
      <w:r w:rsidR="00F678D7">
        <w:rPr>
          <w:rFonts w:asciiTheme="minorHAnsi" w:hAnsiTheme="minorHAnsi" w:cstheme="minorHAnsi"/>
        </w:rPr>
        <w:t>449</w:t>
      </w:r>
    </w:p>
    <w:p w:rsidR="00552CB8" w:rsidRPr="008D04D5" w:rsidRDefault="00552CB8">
      <w:pPr>
        <w:pStyle w:val="Default"/>
        <w:rPr>
          <w:rFonts w:asciiTheme="minorHAnsi" w:hAnsiTheme="minorHAnsi" w:cstheme="minorHAnsi"/>
          <w:sz w:val="18"/>
          <w:szCs w:val="18"/>
        </w:rPr>
      </w:pPr>
    </w:p>
    <w:p w:rsidR="000D7869" w:rsidRDefault="002007F3" w:rsidP="002007F3">
      <w:pPr>
        <w:pStyle w:val="Default"/>
        <w:jc w:val="right"/>
        <w:rPr>
          <w:rFonts w:asciiTheme="minorHAnsi" w:hAnsiTheme="minorHAnsi" w:cstheme="minorHAnsi"/>
        </w:rPr>
      </w:pPr>
      <w:r w:rsidRPr="002007F3">
        <w:rPr>
          <w:rFonts w:asciiTheme="minorHAnsi" w:hAnsiTheme="minorHAnsi" w:cstheme="minorHAnsi"/>
        </w:rPr>
        <w:t xml:space="preserve">Agli organi </w:t>
      </w:r>
      <w:r>
        <w:rPr>
          <w:rFonts w:asciiTheme="minorHAnsi" w:hAnsiTheme="minorHAnsi" w:cstheme="minorHAnsi"/>
        </w:rPr>
        <w:t>d’informazione</w:t>
      </w:r>
    </w:p>
    <w:p w:rsidR="00D76332" w:rsidRDefault="00D76332" w:rsidP="00DB65ED">
      <w:pPr>
        <w:pStyle w:val="Default"/>
        <w:jc w:val="right"/>
        <w:rPr>
          <w:rFonts w:asciiTheme="minorHAnsi" w:hAnsiTheme="minorHAnsi" w:cstheme="minorHAnsi"/>
        </w:rPr>
      </w:pPr>
    </w:p>
    <w:p w:rsidR="00C676C8" w:rsidRDefault="002007F3" w:rsidP="00002755">
      <w:pPr>
        <w:pStyle w:val="Default"/>
        <w:jc w:val="center"/>
        <w:rPr>
          <w:rFonts w:asciiTheme="minorHAnsi" w:hAnsiTheme="minorHAnsi" w:cstheme="minorHAnsi"/>
        </w:rPr>
      </w:pPr>
      <w:r>
        <w:rPr>
          <w:rFonts w:asciiTheme="minorHAnsi" w:hAnsiTheme="minorHAnsi" w:cstheme="minorHAnsi"/>
        </w:rPr>
        <w:t>COMUNICA</w:t>
      </w:r>
      <w:r w:rsidR="008D04D5">
        <w:rPr>
          <w:rFonts w:asciiTheme="minorHAnsi" w:hAnsiTheme="minorHAnsi" w:cstheme="minorHAnsi"/>
        </w:rPr>
        <w:t>TO STAMPA DEL</w:t>
      </w:r>
      <w:r w:rsidR="00C575AF">
        <w:rPr>
          <w:rFonts w:asciiTheme="minorHAnsi" w:hAnsiTheme="minorHAnsi" w:cstheme="minorHAnsi"/>
        </w:rPr>
        <w:t xml:space="preserve"> </w:t>
      </w:r>
      <w:r w:rsidR="00AB70F9">
        <w:rPr>
          <w:rFonts w:asciiTheme="minorHAnsi" w:hAnsiTheme="minorHAnsi" w:cstheme="minorHAnsi"/>
        </w:rPr>
        <w:t>23/</w:t>
      </w:r>
      <w:r w:rsidR="00EF2209">
        <w:rPr>
          <w:rFonts w:asciiTheme="minorHAnsi" w:hAnsiTheme="minorHAnsi" w:cstheme="minorHAnsi"/>
        </w:rPr>
        <w:t>9</w:t>
      </w:r>
      <w:r w:rsidR="002F27D9">
        <w:rPr>
          <w:rFonts w:asciiTheme="minorHAnsi" w:hAnsiTheme="minorHAnsi" w:cstheme="minorHAnsi"/>
        </w:rPr>
        <w:t>/16</w:t>
      </w:r>
    </w:p>
    <w:p w:rsidR="00391792" w:rsidRPr="002007F3" w:rsidRDefault="00391792">
      <w:pPr>
        <w:pStyle w:val="Default"/>
        <w:rPr>
          <w:rFonts w:asciiTheme="minorHAnsi" w:hAnsiTheme="minorHAnsi" w:cstheme="minorHAnsi"/>
          <w:sz w:val="18"/>
          <w:szCs w:val="18"/>
        </w:rPr>
      </w:pPr>
    </w:p>
    <w:p w:rsidR="00C13D86" w:rsidRDefault="00EF2209" w:rsidP="00FA41E6">
      <w:pPr>
        <w:pBdr>
          <w:top w:val="single" w:sz="4" w:space="1" w:color="auto"/>
          <w:left w:val="single" w:sz="4" w:space="4" w:color="auto"/>
          <w:bottom w:val="single" w:sz="4" w:space="1" w:color="auto"/>
          <w:right w:val="single" w:sz="4" w:space="4" w:color="auto"/>
        </w:pBdr>
        <w:ind w:left="360" w:right="332"/>
        <w:jc w:val="both"/>
      </w:pPr>
      <w:r>
        <w:rPr>
          <w:rFonts w:asciiTheme="minorHAnsi" w:hAnsiTheme="minorHAnsi" w:cstheme="minorHAnsi"/>
          <w:b/>
        </w:rPr>
        <w:t xml:space="preserve">Procedura di stabilizzazione Asp di Agrigento, </w:t>
      </w:r>
      <w:r w:rsidR="0022038F">
        <w:rPr>
          <w:rFonts w:asciiTheme="minorHAnsi" w:hAnsiTheme="minorHAnsi" w:cstheme="minorHAnsi"/>
          <w:b/>
        </w:rPr>
        <w:t>nuove</w:t>
      </w:r>
      <w:r>
        <w:rPr>
          <w:rFonts w:asciiTheme="minorHAnsi" w:hAnsiTheme="minorHAnsi" w:cstheme="minorHAnsi"/>
          <w:b/>
        </w:rPr>
        <w:t xml:space="preserve"> indicazioni della Direzione strategica</w:t>
      </w:r>
    </w:p>
    <w:p w:rsidR="00803155" w:rsidRDefault="00803155" w:rsidP="00803155">
      <w:pPr>
        <w:jc w:val="both"/>
        <w:rPr>
          <w:rFonts w:asciiTheme="minorHAnsi" w:eastAsia="Times New Roman" w:hAnsiTheme="minorHAnsi" w:cstheme="minorHAnsi"/>
          <w:lang w:eastAsia="it-IT"/>
        </w:rPr>
      </w:pPr>
    </w:p>
    <w:p w:rsidR="00A21A98" w:rsidRDefault="00A21A98" w:rsidP="00803155">
      <w:pPr>
        <w:jc w:val="both"/>
        <w:rPr>
          <w:rFonts w:asciiTheme="minorHAnsi" w:eastAsia="Times New Roman" w:hAnsiTheme="minorHAnsi" w:cstheme="minorHAnsi"/>
          <w:lang w:eastAsia="it-IT"/>
        </w:rPr>
      </w:pPr>
    </w:p>
    <w:p w:rsidR="00FB254A" w:rsidRDefault="00C37225" w:rsidP="00FB254A">
      <w:pPr>
        <w:spacing w:line="360" w:lineRule="auto"/>
        <w:jc w:val="both"/>
        <w:rPr>
          <w:rFonts w:asciiTheme="minorHAnsi" w:eastAsia="Times New Roman" w:hAnsiTheme="minorHAnsi" w:cstheme="minorHAnsi"/>
          <w:lang w:eastAsia="it-IT"/>
        </w:rPr>
      </w:pPr>
      <w:r>
        <w:rPr>
          <w:rFonts w:asciiTheme="minorHAnsi" w:eastAsia="Times New Roman" w:hAnsiTheme="minorHAnsi" w:cstheme="minorHAnsi"/>
          <w:lang w:eastAsia="it-IT"/>
        </w:rPr>
        <w:t>La Direzione strategica dell’Azienda san</w:t>
      </w:r>
      <w:r w:rsidR="00FB254A">
        <w:rPr>
          <w:rFonts w:asciiTheme="minorHAnsi" w:eastAsia="Times New Roman" w:hAnsiTheme="minorHAnsi" w:cstheme="minorHAnsi"/>
          <w:lang w:eastAsia="it-IT"/>
        </w:rPr>
        <w:t xml:space="preserve">itaria provinciale di Agrigento, in uno con le forze sociali, al fine di eliminare il precariato aziendale, ha istituito circa centoventi posti lavorativi nei limiti dei tetti di spesa previsti dalla legge per l’Asp di Agrigento e tenendo conto, ovviamente, delle qualifiche e graduatorie già approvate dalla precedente amministrazione per gli ex lavoratori socialmente utili. </w:t>
      </w:r>
      <w:r w:rsidR="00FB254A" w:rsidRPr="00EF2209">
        <w:rPr>
          <w:rFonts w:asciiTheme="minorHAnsi" w:eastAsia="Times New Roman" w:hAnsiTheme="minorHAnsi" w:cstheme="minorHAnsi"/>
          <w:b/>
          <w:lang w:eastAsia="it-IT"/>
        </w:rPr>
        <w:t xml:space="preserve">Nell’intento di stabilizzare </w:t>
      </w:r>
      <w:r w:rsidR="004E08F7" w:rsidRPr="00EF2209">
        <w:rPr>
          <w:rFonts w:asciiTheme="minorHAnsi" w:eastAsia="Times New Roman" w:hAnsiTheme="minorHAnsi" w:cstheme="minorHAnsi"/>
          <w:b/>
          <w:lang w:eastAsia="it-IT"/>
        </w:rPr>
        <w:t>tu</w:t>
      </w:r>
      <w:r w:rsidR="00E610BA">
        <w:rPr>
          <w:rFonts w:asciiTheme="minorHAnsi" w:eastAsia="Times New Roman" w:hAnsiTheme="minorHAnsi" w:cstheme="minorHAnsi"/>
          <w:b/>
          <w:lang w:eastAsia="it-IT"/>
        </w:rPr>
        <w:t>tti i</w:t>
      </w:r>
      <w:r w:rsidR="004E08F7" w:rsidRPr="00EF2209">
        <w:rPr>
          <w:rFonts w:asciiTheme="minorHAnsi" w:eastAsia="Times New Roman" w:hAnsiTheme="minorHAnsi" w:cstheme="minorHAnsi"/>
          <w:b/>
          <w:lang w:eastAsia="it-IT"/>
        </w:rPr>
        <w:t xml:space="preserve"> </w:t>
      </w:r>
      <w:r w:rsidR="001A1FB0">
        <w:rPr>
          <w:rFonts w:asciiTheme="minorHAnsi" w:eastAsia="Times New Roman" w:hAnsiTheme="minorHAnsi" w:cstheme="minorHAnsi"/>
          <w:b/>
          <w:lang w:eastAsia="it-IT"/>
        </w:rPr>
        <w:t xml:space="preserve">circa </w:t>
      </w:r>
      <w:r w:rsidR="004E08F7" w:rsidRPr="00EF2209">
        <w:rPr>
          <w:rFonts w:asciiTheme="minorHAnsi" w:eastAsia="Times New Roman" w:hAnsiTheme="minorHAnsi" w:cstheme="minorHAnsi"/>
          <w:b/>
          <w:lang w:eastAsia="it-IT"/>
        </w:rPr>
        <w:t>duecentoquaranta</w:t>
      </w:r>
      <w:bookmarkStart w:id="0" w:name="_GoBack"/>
      <w:bookmarkEnd w:id="0"/>
      <w:r w:rsidR="00EF2209" w:rsidRPr="00EF2209">
        <w:rPr>
          <w:rFonts w:asciiTheme="minorHAnsi" w:eastAsia="Times New Roman" w:hAnsiTheme="minorHAnsi" w:cstheme="minorHAnsi"/>
          <w:b/>
          <w:lang w:eastAsia="it-IT"/>
        </w:rPr>
        <w:t xml:space="preserve"> </w:t>
      </w:r>
      <w:r w:rsidR="004E08F7" w:rsidRPr="00EF2209">
        <w:rPr>
          <w:rFonts w:asciiTheme="minorHAnsi" w:eastAsia="Times New Roman" w:hAnsiTheme="minorHAnsi" w:cstheme="minorHAnsi"/>
          <w:b/>
          <w:lang w:eastAsia="it-IT"/>
        </w:rPr>
        <w:t>lavoratori precari</w:t>
      </w:r>
      <w:r w:rsidR="004E08F7">
        <w:rPr>
          <w:rFonts w:asciiTheme="minorHAnsi" w:eastAsia="Times New Roman" w:hAnsiTheme="minorHAnsi" w:cstheme="minorHAnsi"/>
          <w:lang w:eastAsia="it-IT"/>
        </w:rPr>
        <w:t xml:space="preserve">, senza fare torto a nessuno, la stessa Direzione strategica aveva ritenuto equo e corretto procedere con la procedura di stabilizzazione </w:t>
      </w:r>
      <w:r w:rsidR="00EF2209">
        <w:rPr>
          <w:rFonts w:asciiTheme="minorHAnsi" w:eastAsia="Times New Roman" w:hAnsiTheme="minorHAnsi" w:cstheme="minorHAnsi"/>
          <w:lang w:eastAsia="it-IT"/>
        </w:rPr>
        <w:t>in regime di</w:t>
      </w:r>
      <w:r w:rsidR="004E08F7">
        <w:rPr>
          <w:rFonts w:asciiTheme="minorHAnsi" w:eastAsia="Times New Roman" w:hAnsiTheme="minorHAnsi" w:cstheme="minorHAnsi"/>
          <w:lang w:eastAsia="it-IT"/>
        </w:rPr>
        <w:t xml:space="preserve"> part time</w:t>
      </w:r>
      <w:r w:rsidR="00EF2209">
        <w:rPr>
          <w:rFonts w:asciiTheme="minorHAnsi" w:eastAsia="Times New Roman" w:hAnsiTheme="minorHAnsi" w:cstheme="minorHAnsi"/>
          <w:lang w:eastAsia="it-IT"/>
        </w:rPr>
        <w:t>,</w:t>
      </w:r>
      <w:r w:rsidR="004E08F7">
        <w:rPr>
          <w:rFonts w:asciiTheme="minorHAnsi" w:eastAsia="Times New Roman" w:hAnsiTheme="minorHAnsi" w:cstheme="minorHAnsi"/>
          <w:lang w:eastAsia="it-IT"/>
        </w:rPr>
        <w:t xml:space="preserve"> il che avrebbe consentito il passaggio a tempo indeterminato per tutti, senza distinzione alcuna. Nonostante ciò sono emerse, a causa di </w:t>
      </w:r>
      <w:r w:rsidR="003A4DEF">
        <w:rPr>
          <w:rFonts w:asciiTheme="minorHAnsi" w:eastAsia="Times New Roman" w:hAnsiTheme="minorHAnsi" w:cstheme="minorHAnsi"/>
          <w:lang w:eastAsia="it-IT"/>
        </w:rPr>
        <w:t>certi</w:t>
      </w:r>
      <w:r w:rsidR="004E08F7">
        <w:rPr>
          <w:rFonts w:asciiTheme="minorHAnsi" w:eastAsia="Times New Roman" w:hAnsiTheme="minorHAnsi" w:cstheme="minorHAnsi"/>
          <w:lang w:eastAsia="it-IT"/>
        </w:rPr>
        <w:t xml:space="preserve"> “benpensanti”, alcune azioni di disapprovazione culminate</w:t>
      </w:r>
      <w:r w:rsidR="00EF2209">
        <w:rPr>
          <w:rFonts w:asciiTheme="minorHAnsi" w:eastAsia="Times New Roman" w:hAnsiTheme="minorHAnsi" w:cstheme="minorHAnsi"/>
          <w:lang w:eastAsia="it-IT"/>
        </w:rPr>
        <w:t xml:space="preserve"> in un’</w:t>
      </w:r>
      <w:r w:rsidR="004E08F7">
        <w:rPr>
          <w:rFonts w:asciiTheme="minorHAnsi" w:eastAsia="Times New Roman" w:hAnsiTheme="minorHAnsi" w:cstheme="minorHAnsi"/>
          <w:lang w:eastAsia="it-IT"/>
        </w:rPr>
        <w:t>inaudita protesta</w:t>
      </w:r>
      <w:r w:rsidR="00EF2209">
        <w:rPr>
          <w:rFonts w:asciiTheme="minorHAnsi" w:eastAsia="Times New Roman" w:hAnsiTheme="minorHAnsi" w:cstheme="minorHAnsi"/>
          <w:lang w:eastAsia="it-IT"/>
        </w:rPr>
        <w:t xml:space="preserve"> </w:t>
      </w:r>
      <w:r w:rsidR="00F559B6">
        <w:rPr>
          <w:rFonts w:asciiTheme="minorHAnsi" w:eastAsia="Times New Roman" w:hAnsiTheme="minorHAnsi" w:cstheme="minorHAnsi"/>
          <w:lang w:eastAsia="it-IT"/>
        </w:rPr>
        <w:t>(</w:t>
      </w:r>
      <w:r w:rsidR="00EF2209">
        <w:rPr>
          <w:rFonts w:asciiTheme="minorHAnsi" w:eastAsia="Times New Roman" w:hAnsiTheme="minorHAnsi" w:cstheme="minorHAnsi"/>
          <w:lang w:eastAsia="it-IT"/>
        </w:rPr>
        <w:t>le cui legittimità e modalità</w:t>
      </w:r>
      <w:r w:rsidR="004E08F7">
        <w:rPr>
          <w:rFonts w:asciiTheme="minorHAnsi" w:eastAsia="Times New Roman" w:hAnsiTheme="minorHAnsi" w:cstheme="minorHAnsi"/>
          <w:lang w:eastAsia="it-IT"/>
        </w:rPr>
        <w:t xml:space="preserve"> </w:t>
      </w:r>
      <w:r w:rsidR="00EF2209">
        <w:rPr>
          <w:rFonts w:asciiTheme="minorHAnsi" w:eastAsia="Times New Roman" w:hAnsiTheme="minorHAnsi" w:cstheme="minorHAnsi"/>
          <w:lang w:eastAsia="it-IT"/>
        </w:rPr>
        <w:t>saranno</w:t>
      </w:r>
      <w:r w:rsidR="00F559B6">
        <w:rPr>
          <w:rFonts w:asciiTheme="minorHAnsi" w:eastAsia="Times New Roman" w:hAnsiTheme="minorHAnsi" w:cstheme="minorHAnsi"/>
          <w:lang w:eastAsia="it-IT"/>
        </w:rPr>
        <w:t xml:space="preserve"> accertate nelle sedi opportune)</w:t>
      </w:r>
      <w:r w:rsidR="00EF2209">
        <w:rPr>
          <w:rFonts w:asciiTheme="minorHAnsi" w:eastAsia="Times New Roman" w:hAnsiTheme="minorHAnsi" w:cstheme="minorHAnsi"/>
          <w:lang w:eastAsia="it-IT"/>
        </w:rPr>
        <w:t xml:space="preserve"> </w:t>
      </w:r>
      <w:r w:rsidR="004E08F7">
        <w:rPr>
          <w:rFonts w:asciiTheme="minorHAnsi" w:eastAsia="Times New Roman" w:hAnsiTheme="minorHAnsi" w:cstheme="minorHAnsi"/>
          <w:lang w:eastAsia="it-IT"/>
        </w:rPr>
        <w:t xml:space="preserve">a margine della recente visita </w:t>
      </w:r>
      <w:r w:rsidR="00EF2209">
        <w:rPr>
          <w:rFonts w:asciiTheme="minorHAnsi" w:eastAsia="Times New Roman" w:hAnsiTheme="minorHAnsi" w:cstheme="minorHAnsi"/>
          <w:lang w:eastAsia="it-IT"/>
        </w:rPr>
        <w:t xml:space="preserve">a Ribera dell’assessore regionale alla Salute, Baldo </w:t>
      </w:r>
      <w:proofErr w:type="spellStart"/>
      <w:r w:rsidR="00EF2209">
        <w:rPr>
          <w:rFonts w:asciiTheme="minorHAnsi" w:eastAsia="Times New Roman" w:hAnsiTheme="minorHAnsi" w:cstheme="minorHAnsi"/>
          <w:lang w:eastAsia="it-IT"/>
        </w:rPr>
        <w:t>Gucciardi</w:t>
      </w:r>
      <w:proofErr w:type="spellEnd"/>
      <w:r w:rsidR="00EF2209">
        <w:rPr>
          <w:rFonts w:asciiTheme="minorHAnsi" w:eastAsia="Times New Roman" w:hAnsiTheme="minorHAnsi" w:cstheme="minorHAnsi"/>
          <w:lang w:eastAsia="it-IT"/>
        </w:rPr>
        <w:t xml:space="preserve">. </w:t>
      </w:r>
      <w:r w:rsidR="00F559B6">
        <w:rPr>
          <w:rFonts w:asciiTheme="minorHAnsi" w:eastAsia="Times New Roman" w:hAnsiTheme="minorHAnsi" w:cstheme="minorHAnsi"/>
          <w:lang w:eastAsia="it-IT"/>
        </w:rPr>
        <w:t>Conseguentemente</w:t>
      </w:r>
      <w:r w:rsidR="003A4DEF">
        <w:rPr>
          <w:rFonts w:asciiTheme="minorHAnsi" w:eastAsia="Times New Roman" w:hAnsiTheme="minorHAnsi" w:cstheme="minorHAnsi"/>
          <w:lang w:eastAsia="it-IT"/>
        </w:rPr>
        <w:t>,</w:t>
      </w:r>
      <w:r w:rsidR="00F559B6">
        <w:rPr>
          <w:rFonts w:asciiTheme="minorHAnsi" w:eastAsia="Times New Roman" w:hAnsiTheme="minorHAnsi" w:cstheme="minorHAnsi"/>
          <w:lang w:eastAsia="it-IT"/>
        </w:rPr>
        <w:t xml:space="preserve"> visto che non sono stati accolti e rece</w:t>
      </w:r>
      <w:r w:rsidR="00F559B6">
        <w:rPr>
          <w:rFonts w:asciiTheme="minorHAnsi" w:eastAsia="Times New Roman" w:hAnsiTheme="minorHAnsi" w:cstheme="minorHAnsi"/>
          <w:lang w:eastAsia="it-IT"/>
        </w:rPr>
        <w:t>piti</w:t>
      </w:r>
      <w:r w:rsidR="00F559B6">
        <w:rPr>
          <w:rFonts w:asciiTheme="minorHAnsi" w:eastAsia="Times New Roman" w:hAnsiTheme="minorHAnsi" w:cstheme="minorHAnsi"/>
          <w:lang w:eastAsia="it-IT"/>
        </w:rPr>
        <w:t xml:space="preserve"> i buoni propositi della Direzione Asp che, peraltro, nell’ottica della stabilizzazione omnicomprensiva avrebbe anche rischiato di risp</w:t>
      </w:r>
      <w:r w:rsidR="00E610BA">
        <w:rPr>
          <w:rFonts w:asciiTheme="minorHAnsi" w:eastAsia="Times New Roman" w:hAnsiTheme="minorHAnsi" w:cstheme="minorHAnsi"/>
          <w:lang w:eastAsia="it-IT"/>
        </w:rPr>
        <w:t>onderne dinanzi alla Corte dei C</w:t>
      </w:r>
      <w:r w:rsidR="00F559B6">
        <w:rPr>
          <w:rFonts w:asciiTheme="minorHAnsi" w:eastAsia="Times New Roman" w:hAnsiTheme="minorHAnsi" w:cstheme="minorHAnsi"/>
          <w:lang w:eastAsia="it-IT"/>
        </w:rPr>
        <w:t>onti, si porta a conoscenza che si procederà adesso esclusivamente alla stabilizzazione dei lavoratori appartenenti alle categorie A e B</w:t>
      </w:r>
      <w:r w:rsidR="003A4DEF">
        <w:rPr>
          <w:rFonts w:asciiTheme="minorHAnsi" w:eastAsia="Times New Roman" w:hAnsiTheme="minorHAnsi" w:cstheme="minorHAnsi"/>
          <w:lang w:eastAsia="it-IT"/>
        </w:rPr>
        <w:t>,</w:t>
      </w:r>
      <w:r w:rsidR="00F559B6">
        <w:rPr>
          <w:rFonts w:asciiTheme="minorHAnsi" w:eastAsia="Times New Roman" w:hAnsiTheme="minorHAnsi" w:cstheme="minorHAnsi"/>
          <w:lang w:eastAsia="it-IT"/>
        </w:rPr>
        <w:t xml:space="preserve"> così come previsto nel protocollo assessoriale 2011 e </w:t>
      </w:r>
      <w:r w:rsidR="00F559B6">
        <w:rPr>
          <w:rFonts w:asciiTheme="minorHAnsi" w:eastAsia="Times New Roman" w:hAnsiTheme="minorHAnsi" w:cstheme="minorHAnsi"/>
          <w:lang w:eastAsia="it-IT"/>
        </w:rPr>
        <w:t>nel rispetto delle graduatorie vigenti</w:t>
      </w:r>
      <w:r w:rsidR="00F559B6">
        <w:rPr>
          <w:rFonts w:asciiTheme="minorHAnsi" w:eastAsia="Times New Roman" w:hAnsiTheme="minorHAnsi" w:cstheme="minorHAnsi"/>
          <w:lang w:eastAsia="it-IT"/>
        </w:rPr>
        <w:t xml:space="preserve">. Ciò entro il numero massimo dei posti disponibili e secondo quanto sancito dai tetti di spesa previsti dalla normativa. </w:t>
      </w:r>
      <w:r w:rsidR="00EF2209">
        <w:rPr>
          <w:rFonts w:asciiTheme="minorHAnsi" w:eastAsia="Times New Roman" w:hAnsiTheme="minorHAnsi" w:cstheme="minorHAnsi"/>
          <w:lang w:eastAsia="it-IT"/>
        </w:rPr>
        <w:t xml:space="preserve">  </w:t>
      </w:r>
      <w:r w:rsidR="004E08F7">
        <w:rPr>
          <w:rFonts w:asciiTheme="minorHAnsi" w:eastAsia="Times New Roman" w:hAnsiTheme="minorHAnsi" w:cstheme="minorHAnsi"/>
          <w:lang w:eastAsia="it-IT"/>
        </w:rPr>
        <w:t xml:space="preserve">   </w:t>
      </w:r>
    </w:p>
    <w:p w:rsidR="00FB254A" w:rsidRPr="00F559B6" w:rsidRDefault="00FB254A" w:rsidP="00FB254A">
      <w:pPr>
        <w:spacing w:line="360" w:lineRule="auto"/>
        <w:jc w:val="both"/>
        <w:rPr>
          <w:rFonts w:asciiTheme="minorHAnsi" w:eastAsia="Times New Roman" w:hAnsiTheme="minorHAnsi" w:cstheme="minorHAnsi"/>
          <w:sz w:val="16"/>
          <w:szCs w:val="16"/>
          <w:lang w:eastAsia="it-IT"/>
        </w:rPr>
      </w:pPr>
    </w:p>
    <w:p w:rsidR="00FB254A" w:rsidRDefault="00FB254A" w:rsidP="00FB254A">
      <w:pPr>
        <w:spacing w:line="360" w:lineRule="auto"/>
        <w:jc w:val="both"/>
        <w:rPr>
          <w:rFonts w:asciiTheme="minorHAnsi" w:eastAsia="Times New Roman" w:hAnsiTheme="minorHAnsi" w:cstheme="minorHAnsi"/>
          <w:lang w:eastAsia="it-IT"/>
        </w:rPr>
      </w:pPr>
      <w:r>
        <w:rPr>
          <w:rFonts w:asciiTheme="minorHAnsi" w:eastAsia="Times New Roman" w:hAnsiTheme="minorHAnsi" w:cstheme="minorHAnsi"/>
          <w:lang w:eastAsia="it-IT"/>
        </w:rPr>
        <w:t>Il Direttore Amministrativo</w:t>
      </w:r>
      <w:r>
        <w:rPr>
          <w:rFonts w:asciiTheme="minorHAnsi" w:eastAsia="Times New Roman" w:hAnsiTheme="minorHAnsi" w:cstheme="minorHAnsi"/>
          <w:lang w:eastAsia="it-IT"/>
        </w:rPr>
        <w:tab/>
      </w:r>
      <w:r>
        <w:rPr>
          <w:rFonts w:asciiTheme="minorHAnsi" w:eastAsia="Times New Roman" w:hAnsiTheme="minorHAnsi" w:cstheme="minorHAnsi"/>
          <w:lang w:eastAsia="it-IT"/>
        </w:rPr>
        <w:tab/>
        <w:t xml:space="preserve">        il Direttore Generale </w:t>
      </w:r>
      <w:r>
        <w:rPr>
          <w:rFonts w:asciiTheme="minorHAnsi" w:eastAsia="Times New Roman" w:hAnsiTheme="minorHAnsi" w:cstheme="minorHAnsi"/>
          <w:lang w:eastAsia="it-IT"/>
        </w:rPr>
        <w:tab/>
      </w:r>
      <w:r>
        <w:rPr>
          <w:rFonts w:asciiTheme="minorHAnsi" w:eastAsia="Times New Roman" w:hAnsiTheme="minorHAnsi" w:cstheme="minorHAnsi"/>
          <w:lang w:eastAsia="it-IT"/>
        </w:rPr>
        <w:tab/>
        <w:t xml:space="preserve">     Il Direttore Sanitario    </w:t>
      </w:r>
    </w:p>
    <w:p w:rsidR="00C37225" w:rsidRDefault="00FB254A" w:rsidP="00FB254A">
      <w:pPr>
        <w:rPr>
          <w:rFonts w:asciiTheme="minorHAnsi" w:eastAsia="Times New Roman" w:hAnsiTheme="minorHAnsi" w:cstheme="minorHAnsi"/>
          <w:lang w:eastAsia="it-IT"/>
        </w:rPr>
      </w:pPr>
      <w:r>
        <w:rPr>
          <w:rFonts w:asciiTheme="minorHAnsi" w:eastAsia="Times New Roman" w:hAnsiTheme="minorHAnsi" w:cstheme="minorHAnsi"/>
          <w:lang w:eastAsia="it-IT"/>
        </w:rPr>
        <w:t xml:space="preserve"> dott. Salvatore Lombardo</w:t>
      </w:r>
      <w:r>
        <w:rPr>
          <w:rFonts w:asciiTheme="minorHAnsi" w:eastAsia="Times New Roman" w:hAnsiTheme="minorHAnsi" w:cstheme="minorHAnsi"/>
          <w:lang w:eastAsia="it-IT"/>
        </w:rPr>
        <w:tab/>
      </w:r>
      <w:r>
        <w:rPr>
          <w:rFonts w:asciiTheme="minorHAnsi" w:eastAsia="Times New Roman" w:hAnsiTheme="minorHAnsi" w:cstheme="minorHAnsi"/>
          <w:lang w:eastAsia="it-IT"/>
        </w:rPr>
        <w:tab/>
        <w:t>dott. Salvatore Lucio Ficarra</w:t>
      </w:r>
      <w:r>
        <w:rPr>
          <w:rFonts w:asciiTheme="minorHAnsi" w:eastAsia="Times New Roman" w:hAnsiTheme="minorHAnsi" w:cstheme="minorHAnsi"/>
          <w:lang w:eastAsia="it-IT"/>
        </w:rPr>
        <w:tab/>
      </w:r>
      <w:r>
        <w:rPr>
          <w:rFonts w:asciiTheme="minorHAnsi" w:eastAsia="Times New Roman" w:hAnsiTheme="minorHAnsi" w:cstheme="minorHAnsi"/>
          <w:lang w:eastAsia="it-IT"/>
        </w:rPr>
        <w:tab/>
        <w:t xml:space="preserve">     dott. Silvio Lo Bosco</w:t>
      </w:r>
    </w:p>
    <w:p w:rsidR="00C47CD4" w:rsidRDefault="00C47CD4" w:rsidP="00834F83">
      <w:pPr>
        <w:spacing w:line="276" w:lineRule="auto"/>
        <w:jc w:val="both"/>
        <w:rPr>
          <w:rFonts w:asciiTheme="minorHAnsi" w:eastAsia="Times New Roman" w:hAnsiTheme="minorHAnsi" w:cstheme="minorHAnsi"/>
          <w:sz w:val="22"/>
          <w:szCs w:val="22"/>
          <w:lang w:eastAsia="it-IT"/>
        </w:rPr>
      </w:pPr>
    </w:p>
    <w:p w:rsidR="00FB254A" w:rsidRDefault="00FB254A" w:rsidP="00834F83">
      <w:pPr>
        <w:spacing w:line="276" w:lineRule="auto"/>
        <w:jc w:val="both"/>
        <w:rPr>
          <w:rFonts w:asciiTheme="minorHAnsi" w:eastAsia="Times New Roman" w:hAnsiTheme="minorHAnsi" w:cstheme="minorHAnsi"/>
          <w:sz w:val="22"/>
          <w:szCs w:val="22"/>
          <w:lang w:eastAsia="it-IT"/>
        </w:rPr>
      </w:pPr>
    </w:p>
    <w:p w:rsidR="00FB254A" w:rsidRPr="00F559B6" w:rsidRDefault="00FB254A" w:rsidP="00834F83">
      <w:pPr>
        <w:spacing w:line="276" w:lineRule="auto"/>
        <w:jc w:val="both"/>
        <w:rPr>
          <w:rFonts w:asciiTheme="minorHAnsi" w:eastAsia="Times New Roman" w:hAnsiTheme="minorHAnsi" w:cstheme="minorHAnsi"/>
          <w:sz w:val="16"/>
          <w:szCs w:val="16"/>
          <w:lang w:eastAsia="it-IT"/>
        </w:rPr>
      </w:pPr>
    </w:p>
    <w:p w:rsidR="00FB254A" w:rsidRDefault="00FB254A" w:rsidP="00FB254A">
      <w:pPr>
        <w:pStyle w:val="Default"/>
        <w:rPr>
          <w:rFonts w:asciiTheme="minorHAnsi" w:eastAsia="Times New Roman" w:hAnsiTheme="minorHAnsi" w:cstheme="minorHAnsi"/>
          <w:lang w:eastAsia="it-IT"/>
        </w:rPr>
      </w:pPr>
      <w:r>
        <w:rPr>
          <w:rFonts w:asciiTheme="minorHAnsi" w:eastAsia="Times New Roman" w:hAnsiTheme="minorHAnsi" w:cstheme="minorHAnsi"/>
          <w:lang w:eastAsia="it-IT"/>
        </w:rPr>
        <w:t xml:space="preserve">      </w:t>
      </w:r>
      <w:r w:rsidR="00A25128">
        <w:rPr>
          <w:rFonts w:asciiTheme="minorHAnsi" w:eastAsia="Times New Roman" w:hAnsiTheme="minorHAnsi" w:cstheme="minorHAnsi"/>
          <w:lang w:eastAsia="it-IT"/>
        </w:rPr>
        <w:t>L’Addetto Stampa</w:t>
      </w:r>
      <w:r w:rsidR="00A25128">
        <w:rPr>
          <w:rFonts w:asciiTheme="minorHAnsi" w:eastAsia="Times New Roman" w:hAnsiTheme="minorHAnsi" w:cstheme="minorHAnsi"/>
          <w:lang w:eastAsia="it-IT"/>
        </w:rPr>
        <w:tab/>
      </w:r>
    </w:p>
    <w:p w:rsidR="00C051EE" w:rsidRPr="00151F6D" w:rsidRDefault="00E34369" w:rsidP="00FB254A">
      <w:pPr>
        <w:pStyle w:val="Default"/>
        <w:rPr>
          <w:rFonts w:asciiTheme="minorHAnsi" w:eastAsia="Times New Roman" w:hAnsiTheme="minorHAnsi" w:cstheme="minorHAnsi"/>
          <w:lang w:eastAsia="it-IT"/>
        </w:rPr>
      </w:pPr>
      <w:r>
        <w:rPr>
          <w:rFonts w:asciiTheme="minorHAnsi" w:eastAsia="Times New Roman" w:hAnsiTheme="minorHAnsi" w:cstheme="minorHAnsi"/>
          <w:lang w:eastAsia="it-IT"/>
        </w:rPr>
        <w:t>d</w:t>
      </w:r>
      <w:r w:rsidR="000D7869" w:rsidRPr="002007F3">
        <w:rPr>
          <w:rFonts w:asciiTheme="minorHAnsi" w:eastAsia="Times New Roman" w:hAnsiTheme="minorHAnsi" w:cstheme="minorHAnsi"/>
          <w:lang w:eastAsia="it-IT"/>
        </w:rPr>
        <w:t xml:space="preserve">ott. </w:t>
      </w:r>
      <w:r w:rsidR="00FC348D">
        <w:rPr>
          <w:rFonts w:asciiTheme="minorHAnsi" w:eastAsia="Times New Roman" w:hAnsiTheme="minorHAnsi" w:cstheme="minorHAnsi"/>
          <w:lang w:eastAsia="it-IT"/>
        </w:rPr>
        <w:t xml:space="preserve">Angelo </w:t>
      </w:r>
      <w:proofErr w:type="spellStart"/>
      <w:r w:rsidR="00FC348D">
        <w:rPr>
          <w:rFonts w:asciiTheme="minorHAnsi" w:eastAsia="Times New Roman" w:hAnsiTheme="minorHAnsi" w:cstheme="minorHAnsi"/>
          <w:lang w:eastAsia="it-IT"/>
        </w:rPr>
        <w:t>Cinquemani</w:t>
      </w:r>
      <w:proofErr w:type="spellEnd"/>
      <w:r w:rsidR="00A25128">
        <w:rPr>
          <w:rFonts w:asciiTheme="minorHAnsi" w:eastAsia="Times New Roman" w:hAnsiTheme="minorHAnsi" w:cstheme="minorHAnsi"/>
          <w:lang w:eastAsia="it-IT"/>
        </w:rPr>
        <w:tab/>
      </w:r>
    </w:p>
    <w:sectPr w:rsidR="00C051EE" w:rsidRPr="00151F6D" w:rsidSect="00DB65ED">
      <w:headerReference w:type="default" r:id="rId10"/>
      <w:footerReference w:type="default" r:id="rId11"/>
      <w:pgSz w:w="11907" w:h="16839" w:code="9"/>
      <w:pgMar w:top="993" w:right="1134" w:bottom="1134" w:left="1134" w:header="720" w:footer="284"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4AE5" w:rsidRDefault="00944AE5">
      <w:r>
        <w:separator/>
      </w:r>
    </w:p>
  </w:endnote>
  <w:endnote w:type="continuationSeparator" w:id="0">
    <w:p w:rsidR="00944AE5" w:rsidRDefault="00944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utura">
    <w:altName w:val="Futura"/>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w:altName w:val="Gill Sans"/>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1EE" w:rsidRDefault="00C051EE">
    <w:pPr>
      <w:pStyle w:val="Default"/>
      <w:rPr>
        <w:rFonts w:ascii="Gill Sans" w:hAnsi="Gill Sans" w:cs="Gill Sans"/>
        <w:color w:val="0000FF"/>
        <w:sz w:val="18"/>
        <w:szCs w:val="18"/>
      </w:rPr>
    </w:pPr>
  </w:p>
  <w:p w:rsidR="00C051EE" w:rsidRDefault="00C051EE">
    <w:pPr>
      <w:pStyle w:val="Default"/>
      <w:rPr>
        <w:rFonts w:ascii="Gill Sans" w:hAnsi="Gill Sans" w:cs="Gill Sans"/>
        <w:color w:val="0000FF"/>
        <w:sz w:val="18"/>
        <w:szCs w:val="18"/>
      </w:rPr>
    </w:pPr>
  </w:p>
  <w:p w:rsidR="00C051EE" w:rsidRDefault="00C051EE" w:rsidP="00D154CE">
    <w:pPr>
      <w:pStyle w:val="Default"/>
      <w:ind w:left="-284" w:right="-426"/>
      <w:rPr>
        <w:rFonts w:ascii="Gill Sans" w:hAnsi="Gill Sans" w:cs="Gill Sans"/>
        <w:color w:val="0000FF"/>
        <w:sz w:val="18"/>
        <w:szCs w:val="18"/>
      </w:rPr>
    </w:pPr>
    <w:r>
      <w:rPr>
        <w:rFonts w:ascii="Gill Sans" w:hAnsi="Gill Sans" w:cs="Gill Sans"/>
        <w:color w:val="0000FF"/>
        <w:sz w:val="18"/>
        <w:szCs w:val="18"/>
      </w:rPr>
      <w:t>_________________________________________________________________________________</w:t>
    </w:r>
    <w:r w:rsidR="00D154CE">
      <w:rPr>
        <w:rFonts w:ascii="Gill Sans" w:hAnsi="Gill Sans" w:cs="Gill Sans"/>
        <w:color w:val="0000FF"/>
        <w:sz w:val="18"/>
        <w:szCs w:val="18"/>
      </w:rPr>
      <w:t>___________________</w:t>
    </w:r>
  </w:p>
  <w:p w:rsidR="00C051EE" w:rsidRDefault="00C051EE" w:rsidP="00D154CE">
    <w:pPr>
      <w:pStyle w:val="Default"/>
      <w:ind w:left="-284" w:right="-426"/>
      <w:rPr>
        <w:rFonts w:ascii="Gill Sans" w:hAnsi="Gill Sans" w:cs="Gill Sans"/>
        <w:color w:val="auto"/>
        <w:sz w:val="18"/>
        <w:szCs w:val="18"/>
      </w:rPr>
    </w:pPr>
    <w:r>
      <w:rPr>
        <w:rFonts w:ascii="Gill Sans" w:hAnsi="Gill Sans" w:cs="Gill Sans"/>
        <w:color w:val="auto"/>
        <w:sz w:val="18"/>
        <w:szCs w:val="18"/>
      </w:rPr>
      <w:t xml:space="preserve">Azienda Sanitaria Provinciale  -  </w:t>
    </w:r>
    <w:r w:rsidR="00D154CE">
      <w:rPr>
        <w:rFonts w:ascii="Gill Sans" w:hAnsi="Gill Sans" w:cs="Gill Sans"/>
        <w:color w:val="auto"/>
        <w:sz w:val="18"/>
        <w:szCs w:val="18"/>
      </w:rPr>
      <w:t xml:space="preserve">viale della Vittoria 321 </w:t>
    </w:r>
    <w:r>
      <w:rPr>
        <w:rFonts w:ascii="Gill Sans" w:hAnsi="Gill Sans" w:cs="Gill Sans"/>
        <w:color w:val="auto"/>
        <w:sz w:val="18"/>
        <w:szCs w:val="18"/>
      </w:rPr>
      <w:t xml:space="preserve"> – 92100 AGRIGENTO</w:t>
    </w:r>
    <w:r>
      <w:rPr>
        <w:rFonts w:ascii="Gill Sans" w:hAnsi="Gill Sans" w:cs="Gill Sans"/>
        <w:color w:val="auto"/>
        <w:sz w:val="18"/>
        <w:szCs w:val="18"/>
      </w:rPr>
      <w:tab/>
      <w:t>- C.F. 02570930848  P.I. 002570930848</w:t>
    </w:r>
    <w:r>
      <w:rPr>
        <w:rFonts w:ascii="Gill Sans" w:hAnsi="Gill Sans" w:cs="Gill Sans"/>
        <w:color w:val="auto"/>
        <w:sz w:val="18"/>
        <w:szCs w:val="18"/>
      </w:rPr>
      <w:tab/>
    </w:r>
  </w:p>
  <w:p w:rsidR="00C051EE" w:rsidRDefault="00C051EE">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4AE5" w:rsidRDefault="00944AE5">
      <w:r>
        <w:separator/>
      </w:r>
    </w:p>
  </w:footnote>
  <w:footnote w:type="continuationSeparator" w:id="0">
    <w:p w:rsidR="00944AE5" w:rsidRDefault="00944A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1EE" w:rsidRDefault="00C051EE">
    <w:pPr>
      <w:pStyle w:val="Intestazione"/>
    </w:pPr>
    <w:r>
      <w:rPr>
        <w:rFonts w:ascii="Gill Sans" w:hAnsi="Gill Sans" w:cs="Gill Sans"/>
        <w:sz w:val="18"/>
        <w:szCs w:val="1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9B7852"/>
    <w:multiLevelType w:val="hybridMultilevel"/>
    <w:tmpl w:val="5A24A1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F15250E"/>
    <w:multiLevelType w:val="hybridMultilevel"/>
    <w:tmpl w:val="64C092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77182167"/>
    <w:multiLevelType w:val="hybridMultilevel"/>
    <w:tmpl w:val="4022D3E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7F4E3225"/>
    <w:multiLevelType w:val="hybridMultilevel"/>
    <w:tmpl w:val="EF58CAA0"/>
    <w:lvl w:ilvl="0" w:tplc="8C760C7A">
      <w:numFmt w:val="bullet"/>
      <w:lvlText w:val="-"/>
      <w:lvlJc w:val="left"/>
      <w:pPr>
        <w:ind w:left="720" w:hanging="360"/>
      </w:pPr>
      <w:rPr>
        <w:rFonts w:ascii="Calibri" w:eastAsia="SimSu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0D1"/>
    <w:rsid w:val="00002755"/>
    <w:rsid w:val="0000780F"/>
    <w:rsid w:val="00011072"/>
    <w:rsid w:val="000210E7"/>
    <w:rsid w:val="00026AA9"/>
    <w:rsid w:val="00062CE8"/>
    <w:rsid w:val="00081984"/>
    <w:rsid w:val="00084FB9"/>
    <w:rsid w:val="00090FF5"/>
    <w:rsid w:val="00092ADA"/>
    <w:rsid w:val="00094A34"/>
    <w:rsid w:val="000A1BEE"/>
    <w:rsid w:val="000B009F"/>
    <w:rsid w:val="000B13DC"/>
    <w:rsid w:val="000B5DF1"/>
    <w:rsid w:val="000C1377"/>
    <w:rsid w:val="000D7869"/>
    <w:rsid w:val="000F1559"/>
    <w:rsid w:val="000F62B1"/>
    <w:rsid w:val="000F76C6"/>
    <w:rsid w:val="0010073C"/>
    <w:rsid w:val="0010107D"/>
    <w:rsid w:val="0010575A"/>
    <w:rsid w:val="00115871"/>
    <w:rsid w:val="00125106"/>
    <w:rsid w:val="001408DD"/>
    <w:rsid w:val="00151F6D"/>
    <w:rsid w:val="00155AEE"/>
    <w:rsid w:val="00156784"/>
    <w:rsid w:val="00157233"/>
    <w:rsid w:val="001603B7"/>
    <w:rsid w:val="00161C35"/>
    <w:rsid w:val="0018734B"/>
    <w:rsid w:val="00190648"/>
    <w:rsid w:val="0019378A"/>
    <w:rsid w:val="00196F78"/>
    <w:rsid w:val="001A1FB0"/>
    <w:rsid w:val="001B56C0"/>
    <w:rsid w:val="001B6A23"/>
    <w:rsid w:val="001B7631"/>
    <w:rsid w:val="001D1771"/>
    <w:rsid w:val="001E1D04"/>
    <w:rsid w:val="001E2A8F"/>
    <w:rsid w:val="001E2C49"/>
    <w:rsid w:val="001E5E59"/>
    <w:rsid w:val="001E7A41"/>
    <w:rsid w:val="001F7F0E"/>
    <w:rsid w:val="002007F3"/>
    <w:rsid w:val="00202F5B"/>
    <w:rsid w:val="002070AF"/>
    <w:rsid w:val="00215C22"/>
    <w:rsid w:val="0022038F"/>
    <w:rsid w:val="002277FD"/>
    <w:rsid w:val="00227E01"/>
    <w:rsid w:val="00231769"/>
    <w:rsid w:val="002322A1"/>
    <w:rsid w:val="002324C0"/>
    <w:rsid w:val="00241592"/>
    <w:rsid w:val="00247032"/>
    <w:rsid w:val="002513B8"/>
    <w:rsid w:val="002665FF"/>
    <w:rsid w:val="00266F83"/>
    <w:rsid w:val="00285206"/>
    <w:rsid w:val="00293365"/>
    <w:rsid w:val="002937B6"/>
    <w:rsid w:val="002B7AB8"/>
    <w:rsid w:val="002F27D9"/>
    <w:rsid w:val="00301941"/>
    <w:rsid w:val="00327F8B"/>
    <w:rsid w:val="00337FE0"/>
    <w:rsid w:val="00370226"/>
    <w:rsid w:val="0037383E"/>
    <w:rsid w:val="00377C1B"/>
    <w:rsid w:val="00391792"/>
    <w:rsid w:val="00396E52"/>
    <w:rsid w:val="003A49D3"/>
    <w:rsid w:val="003A4DEF"/>
    <w:rsid w:val="003B3012"/>
    <w:rsid w:val="003C0C0B"/>
    <w:rsid w:val="003D1F7E"/>
    <w:rsid w:val="003D60D1"/>
    <w:rsid w:val="003E3C36"/>
    <w:rsid w:val="003F0202"/>
    <w:rsid w:val="003F724C"/>
    <w:rsid w:val="00407D04"/>
    <w:rsid w:val="0041326D"/>
    <w:rsid w:val="00420717"/>
    <w:rsid w:val="00424C29"/>
    <w:rsid w:val="0043034E"/>
    <w:rsid w:val="004470FC"/>
    <w:rsid w:val="0045597A"/>
    <w:rsid w:val="004874FB"/>
    <w:rsid w:val="004930A7"/>
    <w:rsid w:val="0049328D"/>
    <w:rsid w:val="004A626F"/>
    <w:rsid w:val="004A76F9"/>
    <w:rsid w:val="004B09A6"/>
    <w:rsid w:val="004B1F12"/>
    <w:rsid w:val="004B5450"/>
    <w:rsid w:val="004B6CC1"/>
    <w:rsid w:val="004E08F7"/>
    <w:rsid w:val="004F6AE1"/>
    <w:rsid w:val="005145F4"/>
    <w:rsid w:val="00520D16"/>
    <w:rsid w:val="00535789"/>
    <w:rsid w:val="00552CB8"/>
    <w:rsid w:val="00574675"/>
    <w:rsid w:val="00596118"/>
    <w:rsid w:val="005F4A63"/>
    <w:rsid w:val="006005C9"/>
    <w:rsid w:val="00620A82"/>
    <w:rsid w:val="00621944"/>
    <w:rsid w:val="00621EBC"/>
    <w:rsid w:val="0062605B"/>
    <w:rsid w:val="00626B79"/>
    <w:rsid w:val="00630145"/>
    <w:rsid w:val="00631017"/>
    <w:rsid w:val="00632BD8"/>
    <w:rsid w:val="00642F4E"/>
    <w:rsid w:val="00647502"/>
    <w:rsid w:val="00663E39"/>
    <w:rsid w:val="00670588"/>
    <w:rsid w:val="00672983"/>
    <w:rsid w:val="00692311"/>
    <w:rsid w:val="006A54AD"/>
    <w:rsid w:val="006B10BA"/>
    <w:rsid w:val="006C1374"/>
    <w:rsid w:val="006C142C"/>
    <w:rsid w:val="006F44D9"/>
    <w:rsid w:val="006F6028"/>
    <w:rsid w:val="007128BD"/>
    <w:rsid w:val="00714F82"/>
    <w:rsid w:val="00715A6F"/>
    <w:rsid w:val="0071626D"/>
    <w:rsid w:val="00731AAD"/>
    <w:rsid w:val="00733389"/>
    <w:rsid w:val="0074294E"/>
    <w:rsid w:val="00746515"/>
    <w:rsid w:val="00782FA5"/>
    <w:rsid w:val="00785964"/>
    <w:rsid w:val="0079768F"/>
    <w:rsid w:val="007A3B17"/>
    <w:rsid w:val="007B4C08"/>
    <w:rsid w:val="007B65F8"/>
    <w:rsid w:val="007B79E5"/>
    <w:rsid w:val="007C2D6B"/>
    <w:rsid w:val="007E0FD9"/>
    <w:rsid w:val="007F4F59"/>
    <w:rsid w:val="007F5D1D"/>
    <w:rsid w:val="00803155"/>
    <w:rsid w:val="00814ED8"/>
    <w:rsid w:val="00817A37"/>
    <w:rsid w:val="00834F83"/>
    <w:rsid w:val="008361E7"/>
    <w:rsid w:val="00841D3D"/>
    <w:rsid w:val="00843471"/>
    <w:rsid w:val="00852E1D"/>
    <w:rsid w:val="00861C48"/>
    <w:rsid w:val="0087086C"/>
    <w:rsid w:val="00873818"/>
    <w:rsid w:val="00881A61"/>
    <w:rsid w:val="008921CE"/>
    <w:rsid w:val="008A5396"/>
    <w:rsid w:val="008B1BAF"/>
    <w:rsid w:val="008B7375"/>
    <w:rsid w:val="008C2FEB"/>
    <w:rsid w:val="008D04D5"/>
    <w:rsid w:val="008E681F"/>
    <w:rsid w:val="00900151"/>
    <w:rsid w:val="00903AB6"/>
    <w:rsid w:val="00944AE5"/>
    <w:rsid w:val="009675B7"/>
    <w:rsid w:val="009703A6"/>
    <w:rsid w:val="009705E3"/>
    <w:rsid w:val="0098747B"/>
    <w:rsid w:val="0099206F"/>
    <w:rsid w:val="009925FC"/>
    <w:rsid w:val="009A41C4"/>
    <w:rsid w:val="009A6C50"/>
    <w:rsid w:val="009A7E34"/>
    <w:rsid w:val="009D5553"/>
    <w:rsid w:val="009D6B03"/>
    <w:rsid w:val="009E37C4"/>
    <w:rsid w:val="009E6BDA"/>
    <w:rsid w:val="009F1FBE"/>
    <w:rsid w:val="00A05DCF"/>
    <w:rsid w:val="00A064E3"/>
    <w:rsid w:val="00A205F7"/>
    <w:rsid w:val="00A21A98"/>
    <w:rsid w:val="00A25128"/>
    <w:rsid w:val="00A328DF"/>
    <w:rsid w:val="00A4699C"/>
    <w:rsid w:val="00A74099"/>
    <w:rsid w:val="00A7580F"/>
    <w:rsid w:val="00A7783D"/>
    <w:rsid w:val="00AA57E1"/>
    <w:rsid w:val="00AB70F9"/>
    <w:rsid w:val="00AF6628"/>
    <w:rsid w:val="00B00FE6"/>
    <w:rsid w:val="00B05BB1"/>
    <w:rsid w:val="00B07BFA"/>
    <w:rsid w:val="00B17C9C"/>
    <w:rsid w:val="00B246EB"/>
    <w:rsid w:val="00B27D1E"/>
    <w:rsid w:val="00B33D05"/>
    <w:rsid w:val="00B51F5D"/>
    <w:rsid w:val="00B550DD"/>
    <w:rsid w:val="00B64A6B"/>
    <w:rsid w:val="00B74B68"/>
    <w:rsid w:val="00B9495D"/>
    <w:rsid w:val="00BE399B"/>
    <w:rsid w:val="00BF3C35"/>
    <w:rsid w:val="00C051EE"/>
    <w:rsid w:val="00C13D86"/>
    <w:rsid w:val="00C15B3F"/>
    <w:rsid w:val="00C22DD8"/>
    <w:rsid w:val="00C233A1"/>
    <w:rsid w:val="00C260A7"/>
    <w:rsid w:val="00C35226"/>
    <w:rsid w:val="00C37225"/>
    <w:rsid w:val="00C42872"/>
    <w:rsid w:val="00C4292F"/>
    <w:rsid w:val="00C43A1D"/>
    <w:rsid w:val="00C47CD4"/>
    <w:rsid w:val="00C575AF"/>
    <w:rsid w:val="00C63AA8"/>
    <w:rsid w:val="00C676C8"/>
    <w:rsid w:val="00C964D8"/>
    <w:rsid w:val="00CB0B03"/>
    <w:rsid w:val="00CC0C45"/>
    <w:rsid w:val="00CD23E4"/>
    <w:rsid w:val="00CE58A6"/>
    <w:rsid w:val="00CF4731"/>
    <w:rsid w:val="00D01BC7"/>
    <w:rsid w:val="00D051DC"/>
    <w:rsid w:val="00D077C5"/>
    <w:rsid w:val="00D10D89"/>
    <w:rsid w:val="00D154CE"/>
    <w:rsid w:val="00D37FD0"/>
    <w:rsid w:val="00D4231C"/>
    <w:rsid w:val="00D64AB8"/>
    <w:rsid w:val="00D76332"/>
    <w:rsid w:val="00D92361"/>
    <w:rsid w:val="00DA2D51"/>
    <w:rsid w:val="00DB3FC0"/>
    <w:rsid w:val="00DB5DEA"/>
    <w:rsid w:val="00DB65ED"/>
    <w:rsid w:val="00DC1156"/>
    <w:rsid w:val="00DD3699"/>
    <w:rsid w:val="00DD5E19"/>
    <w:rsid w:val="00DD730D"/>
    <w:rsid w:val="00DE34CE"/>
    <w:rsid w:val="00DE4EA5"/>
    <w:rsid w:val="00E0296F"/>
    <w:rsid w:val="00E267A5"/>
    <w:rsid w:val="00E3360D"/>
    <w:rsid w:val="00E34369"/>
    <w:rsid w:val="00E504F2"/>
    <w:rsid w:val="00E610BA"/>
    <w:rsid w:val="00E7047B"/>
    <w:rsid w:val="00E93843"/>
    <w:rsid w:val="00EB0675"/>
    <w:rsid w:val="00ED131C"/>
    <w:rsid w:val="00ED4F1C"/>
    <w:rsid w:val="00EE70D1"/>
    <w:rsid w:val="00EF0674"/>
    <w:rsid w:val="00EF2209"/>
    <w:rsid w:val="00EF3E68"/>
    <w:rsid w:val="00F24BF2"/>
    <w:rsid w:val="00F40B63"/>
    <w:rsid w:val="00F41A92"/>
    <w:rsid w:val="00F45C51"/>
    <w:rsid w:val="00F53D90"/>
    <w:rsid w:val="00F559B6"/>
    <w:rsid w:val="00F571D8"/>
    <w:rsid w:val="00F671A8"/>
    <w:rsid w:val="00F678D7"/>
    <w:rsid w:val="00F71E0E"/>
    <w:rsid w:val="00F76C88"/>
    <w:rsid w:val="00FA41E6"/>
    <w:rsid w:val="00FB254A"/>
    <w:rsid w:val="00FC348D"/>
    <w:rsid w:val="00FC5482"/>
    <w:rsid w:val="00FD015D"/>
    <w:rsid w:val="00FE1EBD"/>
    <w:rsid w:val="00FE2F03"/>
    <w:rsid w:val="00FF076D"/>
    <w:rsid w:val="00FF60AB"/>
    <w:rsid w:val="00FF6F9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293365"/>
    <w:rPr>
      <w:sz w:val="24"/>
      <w:szCs w:val="24"/>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293365"/>
    <w:pPr>
      <w:widowControl w:val="0"/>
      <w:autoSpaceDE w:val="0"/>
      <w:autoSpaceDN w:val="0"/>
      <w:adjustRightInd w:val="0"/>
    </w:pPr>
    <w:rPr>
      <w:rFonts w:ascii="Futura" w:hAnsi="Futura" w:cs="Futura"/>
      <w:color w:val="000000"/>
      <w:sz w:val="24"/>
      <w:szCs w:val="24"/>
      <w:lang w:eastAsia="zh-CN"/>
    </w:rPr>
  </w:style>
  <w:style w:type="paragraph" w:customStyle="1" w:styleId="CM3">
    <w:name w:val="CM3"/>
    <w:basedOn w:val="Default"/>
    <w:next w:val="Default"/>
    <w:rsid w:val="00293365"/>
    <w:pPr>
      <w:spacing w:after="318"/>
    </w:pPr>
    <w:rPr>
      <w:rFonts w:cs="Times New Roman"/>
      <w:color w:val="auto"/>
    </w:rPr>
  </w:style>
  <w:style w:type="paragraph" w:customStyle="1" w:styleId="CM4">
    <w:name w:val="CM4"/>
    <w:basedOn w:val="Default"/>
    <w:next w:val="Default"/>
    <w:rsid w:val="00293365"/>
    <w:pPr>
      <w:spacing w:after="100"/>
    </w:pPr>
    <w:rPr>
      <w:rFonts w:cs="Times New Roman"/>
      <w:color w:val="auto"/>
    </w:rPr>
  </w:style>
  <w:style w:type="paragraph" w:customStyle="1" w:styleId="CM1">
    <w:name w:val="CM1"/>
    <w:basedOn w:val="Default"/>
    <w:next w:val="Default"/>
    <w:rsid w:val="00293365"/>
    <w:rPr>
      <w:rFonts w:cs="Times New Roman"/>
      <w:color w:val="auto"/>
    </w:rPr>
  </w:style>
  <w:style w:type="paragraph" w:customStyle="1" w:styleId="CM2">
    <w:name w:val="CM2"/>
    <w:basedOn w:val="Default"/>
    <w:next w:val="Default"/>
    <w:rsid w:val="00293365"/>
    <w:rPr>
      <w:rFonts w:cs="Times New Roman"/>
      <w:color w:val="auto"/>
    </w:rPr>
  </w:style>
  <w:style w:type="paragraph" w:customStyle="1" w:styleId="CM5">
    <w:name w:val="CM5"/>
    <w:basedOn w:val="Default"/>
    <w:next w:val="Default"/>
    <w:rsid w:val="00293365"/>
    <w:pPr>
      <w:spacing w:after="153"/>
    </w:pPr>
    <w:rPr>
      <w:rFonts w:cs="Times New Roman"/>
      <w:color w:val="auto"/>
    </w:rPr>
  </w:style>
  <w:style w:type="paragraph" w:styleId="Testofumetto">
    <w:name w:val="Balloon Text"/>
    <w:basedOn w:val="Normale"/>
    <w:semiHidden/>
    <w:rsid w:val="00293365"/>
    <w:rPr>
      <w:rFonts w:ascii="Tahoma" w:hAnsi="Tahoma" w:cs="Tahoma"/>
      <w:sz w:val="16"/>
      <w:szCs w:val="16"/>
    </w:rPr>
  </w:style>
  <w:style w:type="paragraph" w:styleId="Intestazione">
    <w:name w:val="header"/>
    <w:basedOn w:val="Normale"/>
    <w:rsid w:val="00293365"/>
    <w:pPr>
      <w:tabs>
        <w:tab w:val="center" w:pos="4819"/>
        <w:tab w:val="right" w:pos="9638"/>
      </w:tabs>
    </w:pPr>
  </w:style>
  <w:style w:type="paragraph" w:styleId="Pidipagina">
    <w:name w:val="footer"/>
    <w:basedOn w:val="Normale"/>
    <w:rsid w:val="00293365"/>
    <w:pPr>
      <w:tabs>
        <w:tab w:val="center" w:pos="4819"/>
        <w:tab w:val="right" w:pos="9638"/>
      </w:tabs>
    </w:pPr>
  </w:style>
  <w:style w:type="character" w:styleId="Numeropagina">
    <w:name w:val="page number"/>
    <w:basedOn w:val="Carpredefinitoparagrafo"/>
    <w:rsid w:val="00293365"/>
  </w:style>
  <w:style w:type="character" w:styleId="Collegamentoipertestuale">
    <w:name w:val="Hyperlink"/>
    <w:basedOn w:val="Carpredefinitoparagrafo"/>
    <w:rsid w:val="002324C0"/>
    <w:rPr>
      <w:color w:val="0000FF"/>
      <w:u w:val="single"/>
    </w:rPr>
  </w:style>
  <w:style w:type="paragraph" w:styleId="NormaleWeb">
    <w:name w:val="Normal (Web)"/>
    <w:basedOn w:val="Normale"/>
    <w:uiPriority w:val="99"/>
    <w:unhideWhenUsed/>
    <w:rsid w:val="00803155"/>
    <w:pPr>
      <w:spacing w:before="100" w:beforeAutospacing="1" w:after="100" w:afterAutospacing="1"/>
    </w:pPr>
    <w:rPr>
      <w:rFonts w:eastAsia="Times New Roman"/>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293365"/>
    <w:rPr>
      <w:sz w:val="24"/>
      <w:szCs w:val="24"/>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293365"/>
    <w:pPr>
      <w:widowControl w:val="0"/>
      <w:autoSpaceDE w:val="0"/>
      <w:autoSpaceDN w:val="0"/>
      <w:adjustRightInd w:val="0"/>
    </w:pPr>
    <w:rPr>
      <w:rFonts w:ascii="Futura" w:hAnsi="Futura" w:cs="Futura"/>
      <w:color w:val="000000"/>
      <w:sz w:val="24"/>
      <w:szCs w:val="24"/>
      <w:lang w:eastAsia="zh-CN"/>
    </w:rPr>
  </w:style>
  <w:style w:type="paragraph" w:customStyle="1" w:styleId="CM3">
    <w:name w:val="CM3"/>
    <w:basedOn w:val="Default"/>
    <w:next w:val="Default"/>
    <w:rsid w:val="00293365"/>
    <w:pPr>
      <w:spacing w:after="318"/>
    </w:pPr>
    <w:rPr>
      <w:rFonts w:cs="Times New Roman"/>
      <w:color w:val="auto"/>
    </w:rPr>
  </w:style>
  <w:style w:type="paragraph" w:customStyle="1" w:styleId="CM4">
    <w:name w:val="CM4"/>
    <w:basedOn w:val="Default"/>
    <w:next w:val="Default"/>
    <w:rsid w:val="00293365"/>
    <w:pPr>
      <w:spacing w:after="100"/>
    </w:pPr>
    <w:rPr>
      <w:rFonts w:cs="Times New Roman"/>
      <w:color w:val="auto"/>
    </w:rPr>
  </w:style>
  <w:style w:type="paragraph" w:customStyle="1" w:styleId="CM1">
    <w:name w:val="CM1"/>
    <w:basedOn w:val="Default"/>
    <w:next w:val="Default"/>
    <w:rsid w:val="00293365"/>
    <w:rPr>
      <w:rFonts w:cs="Times New Roman"/>
      <w:color w:val="auto"/>
    </w:rPr>
  </w:style>
  <w:style w:type="paragraph" w:customStyle="1" w:styleId="CM2">
    <w:name w:val="CM2"/>
    <w:basedOn w:val="Default"/>
    <w:next w:val="Default"/>
    <w:rsid w:val="00293365"/>
    <w:rPr>
      <w:rFonts w:cs="Times New Roman"/>
      <w:color w:val="auto"/>
    </w:rPr>
  </w:style>
  <w:style w:type="paragraph" w:customStyle="1" w:styleId="CM5">
    <w:name w:val="CM5"/>
    <w:basedOn w:val="Default"/>
    <w:next w:val="Default"/>
    <w:rsid w:val="00293365"/>
    <w:pPr>
      <w:spacing w:after="153"/>
    </w:pPr>
    <w:rPr>
      <w:rFonts w:cs="Times New Roman"/>
      <w:color w:val="auto"/>
    </w:rPr>
  </w:style>
  <w:style w:type="paragraph" w:styleId="Testofumetto">
    <w:name w:val="Balloon Text"/>
    <w:basedOn w:val="Normale"/>
    <w:semiHidden/>
    <w:rsid w:val="00293365"/>
    <w:rPr>
      <w:rFonts w:ascii="Tahoma" w:hAnsi="Tahoma" w:cs="Tahoma"/>
      <w:sz w:val="16"/>
      <w:szCs w:val="16"/>
    </w:rPr>
  </w:style>
  <w:style w:type="paragraph" w:styleId="Intestazione">
    <w:name w:val="header"/>
    <w:basedOn w:val="Normale"/>
    <w:rsid w:val="00293365"/>
    <w:pPr>
      <w:tabs>
        <w:tab w:val="center" w:pos="4819"/>
        <w:tab w:val="right" w:pos="9638"/>
      </w:tabs>
    </w:pPr>
  </w:style>
  <w:style w:type="paragraph" w:styleId="Pidipagina">
    <w:name w:val="footer"/>
    <w:basedOn w:val="Normale"/>
    <w:rsid w:val="00293365"/>
    <w:pPr>
      <w:tabs>
        <w:tab w:val="center" w:pos="4819"/>
        <w:tab w:val="right" w:pos="9638"/>
      </w:tabs>
    </w:pPr>
  </w:style>
  <w:style w:type="character" w:styleId="Numeropagina">
    <w:name w:val="page number"/>
    <w:basedOn w:val="Carpredefinitoparagrafo"/>
    <w:rsid w:val="00293365"/>
  </w:style>
  <w:style w:type="character" w:styleId="Collegamentoipertestuale">
    <w:name w:val="Hyperlink"/>
    <w:basedOn w:val="Carpredefinitoparagrafo"/>
    <w:rsid w:val="002324C0"/>
    <w:rPr>
      <w:color w:val="0000FF"/>
      <w:u w:val="single"/>
    </w:rPr>
  </w:style>
  <w:style w:type="paragraph" w:styleId="NormaleWeb">
    <w:name w:val="Normal (Web)"/>
    <w:basedOn w:val="Normale"/>
    <w:uiPriority w:val="99"/>
    <w:unhideWhenUsed/>
    <w:rsid w:val="00803155"/>
    <w:pPr>
      <w:spacing w:before="100" w:beforeAutospacing="1" w:after="100" w:afterAutospacing="1"/>
    </w:pPr>
    <w:rPr>
      <w:rFonts w:eastAsia="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207836">
      <w:bodyDiv w:val="1"/>
      <w:marLeft w:val="0"/>
      <w:marRight w:val="0"/>
      <w:marTop w:val="0"/>
      <w:marBottom w:val="0"/>
      <w:divBdr>
        <w:top w:val="none" w:sz="0" w:space="0" w:color="auto"/>
        <w:left w:val="none" w:sz="0" w:space="0" w:color="auto"/>
        <w:bottom w:val="none" w:sz="0" w:space="0" w:color="auto"/>
        <w:right w:val="none" w:sz="0" w:space="0" w:color="auto"/>
      </w:divBdr>
    </w:div>
    <w:div w:id="1249850184">
      <w:bodyDiv w:val="1"/>
      <w:marLeft w:val="120"/>
      <w:marRight w:val="120"/>
      <w:marTop w:val="120"/>
      <w:marBottom w:val="120"/>
      <w:divBdr>
        <w:top w:val="none" w:sz="0" w:space="0" w:color="auto"/>
        <w:left w:val="none" w:sz="0" w:space="0" w:color="auto"/>
        <w:bottom w:val="none" w:sz="0" w:space="0" w:color="auto"/>
        <w:right w:val="none" w:sz="0" w:space="0" w:color="auto"/>
      </w:divBdr>
      <w:divsChild>
        <w:div w:id="803431573">
          <w:marLeft w:val="0"/>
          <w:marRight w:val="0"/>
          <w:marTop w:val="0"/>
          <w:marBottom w:val="0"/>
          <w:divBdr>
            <w:top w:val="none" w:sz="0" w:space="0" w:color="auto"/>
            <w:left w:val="none" w:sz="0" w:space="0" w:color="auto"/>
            <w:bottom w:val="none" w:sz="0" w:space="0" w:color="auto"/>
            <w:right w:val="none" w:sz="0" w:space="0" w:color="auto"/>
          </w:divBdr>
          <w:divsChild>
            <w:div w:id="551116441">
              <w:marLeft w:val="0"/>
              <w:marRight w:val="0"/>
              <w:marTop w:val="0"/>
              <w:marBottom w:val="0"/>
              <w:divBdr>
                <w:top w:val="single" w:sz="6" w:space="0" w:color="999999"/>
                <w:left w:val="single" w:sz="6" w:space="0" w:color="999999"/>
                <w:bottom w:val="single" w:sz="6" w:space="0" w:color="999999"/>
                <w:right w:val="single" w:sz="6" w:space="0" w:color="999999"/>
              </w:divBdr>
              <w:divsChild>
                <w:div w:id="1361786227">
                  <w:marLeft w:val="0"/>
                  <w:marRight w:val="0"/>
                  <w:marTop w:val="0"/>
                  <w:marBottom w:val="0"/>
                  <w:divBdr>
                    <w:top w:val="none" w:sz="0" w:space="0" w:color="auto"/>
                    <w:left w:val="none" w:sz="0" w:space="0" w:color="auto"/>
                    <w:bottom w:val="none" w:sz="0" w:space="0" w:color="auto"/>
                    <w:right w:val="none" w:sz="0" w:space="0" w:color="auto"/>
                  </w:divBdr>
                  <w:divsChild>
                    <w:div w:id="1770856742">
                      <w:marLeft w:val="0"/>
                      <w:marRight w:val="0"/>
                      <w:marTop w:val="0"/>
                      <w:marBottom w:val="0"/>
                      <w:divBdr>
                        <w:top w:val="none" w:sz="0" w:space="0" w:color="auto"/>
                        <w:left w:val="none" w:sz="0" w:space="0" w:color="auto"/>
                        <w:bottom w:val="none" w:sz="0" w:space="0" w:color="auto"/>
                        <w:right w:val="none" w:sz="0" w:space="0" w:color="auto"/>
                      </w:divBdr>
                      <w:divsChild>
                        <w:div w:id="1785152609">
                          <w:marLeft w:val="0"/>
                          <w:marRight w:val="0"/>
                          <w:marTop w:val="0"/>
                          <w:marBottom w:val="0"/>
                          <w:divBdr>
                            <w:top w:val="single" w:sz="6" w:space="8" w:color="CCCCCC"/>
                            <w:left w:val="none" w:sz="0" w:space="0" w:color="auto"/>
                            <w:bottom w:val="none" w:sz="0" w:space="0" w:color="auto"/>
                            <w:right w:val="none" w:sz="0" w:space="0" w:color="auto"/>
                          </w:divBdr>
                        </w:div>
                      </w:divsChild>
                    </w:div>
                  </w:divsChild>
                </w:div>
              </w:divsChild>
            </w:div>
          </w:divsChild>
        </w:div>
      </w:divsChild>
    </w:div>
    <w:div w:id="1681007627">
      <w:bodyDiv w:val="1"/>
      <w:marLeft w:val="0"/>
      <w:marRight w:val="0"/>
      <w:marTop w:val="0"/>
      <w:marBottom w:val="0"/>
      <w:divBdr>
        <w:top w:val="none" w:sz="0" w:space="0" w:color="auto"/>
        <w:left w:val="none" w:sz="0" w:space="0" w:color="auto"/>
        <w:bottom w:val="none" w:sz="0" w:space="0" w:color="auto"/>
        <w:right w:val="none" w:sz="0" w:space="0" w:color="auto"/>
      </w:divBdr>
    </w:div>
    <w:div w:id="1686663956">
      <w:bodyDiv w:val="1"/>
      <w:marLeft w:val="0"/>
      <w:marRight w:val="0"/>
      <w:marTop w:val="0"/>
      <w:marBottom w:val="0"/>
      <w:divBdr>
        <w:top w:val="none" w:sz="0" w:space="0" w:color="auto"/>
        <w:left w:val="none" w:sz="0" w:space="0" w:color="auto"/>
        <w:bottom w:val="none" w:sz="0" w:space="0" w:color="auto"/>
        <w:right w:val="none" w:sz="0" w:space="0" w:color="auto"/>
      </w:divBdr>
    </w:div>
    <w:div w:id="1886526765">
      <w:bodyDiv w:val="1"/>
      <w:marLeft w:val="0"/>
      <w:marRight w:val="0"/>
      <w:marTop w:val="0"/>
      <w:marBottom w:val="0"/>
      <w:divBdr>
        <w:top w:val="none" w:sz="0" w:space="0" w:color="auto"/>
        <w:left w:val="none" w:sz="0" w:space="0" w:color="auto"/>
        <w:bottom w:val="none" w:sz="0" w:space="0" w:color="auto"/>
        <w:right w:val="none" w:sz="0" w:space="0" w:color="auto"/>
      </w:divBdr>
      <w:divsChild>
        <w:div w:id="1285620790">
          <w:marLeft w:val="0"/>
          <w:marRight w:val="0"/>
          <w:marTop w:val="0"/>
          <w:marBottom w:val="0"/>
          <w:divBdr>
            <w:top w:val="none" w:sz="0" w:space="0" w:color="auto"/>
            <w:left w:val="none" w:sz="0" w:space="0" w:color="auto"/>
            <w:bottom w:val="none" w:sz="0" w:space="0" w:color="auto"/>
            <w:right w:val="none" w:sz="0" w:space="0" w:color="auto"/>
          </w:divBdr>
        </w:div>
        <w:div w:id="639530878">
          <w:marLeft w:val="0"/>
          <w:marRight w:val="0"/>
          <w:marTop w:val="0"/>
          <w:marBottom w:val="0"/>
          <w:divBdr>
            <w:top w:val="none" w:sz="0" w:space="0" w:color="auto"/>
            <w:left w:val="none" w:sz="0" w:space="0" w:color="auto"/>
            <w:bottom w:val="none" w:sz="0" w:space="0" w:color="auto"/>
            <w:right w:val="none" w:sz="0" w:space="0" w:color="auto"/>
          </w:divBdr>
        </w:div>
        <w:div w:id="1035615000">
          <w:marLeft w:val="0"/>
          <w:marRight w:val="0"/>
          <w:marTop w:val="0"/>
          <w:marBottom w:val="0"/>
          <w:divBdr>
            <w:top w:val="none" w:sz="0" w:space="0" w:color="auto"/>
            <w:left w:val="none" w:sz="0" w:space="0" w:color="auto"/>
            <w:bottom w:val="none" w:sz="0" w:space="0" w:color="auto"/>
            <w:right w:val="none" w:sz="0" w:space="0" w:color="auto"/>
          </w:divBdr>
        </w:div>
        <w:div w:id="714239556">
          <w:marLeft w:val="0"/>
          <w:marRight w:val="0"/>
          <w:marTop w:val="0"/>
          <w:marBottom w:val="0"/>
          <w:divBdr>
            <w:top w:val="none" w:sz="0" w:space="0" w:color="auto"/>
            <w:left w:val="none" w:sz="0" w:space="0" w:color="auto"/>
            <w:bottom w:val="none" w:sz="0" w:space="0" w:color="auto"/>
            <w:right w:val="none" w:sz="0" w:space="0" w:color="auto"/>
          </w:divBdr>
        </w:div>
        <w:div w:id="1590768583">
          <w:marLeft w:val="0"/>
          <w:marRight w:val="0"/>
          <w:marTop w:val="0"/>
          <w:marBottom w:val="0"/>
          <w:divBdr>
            <w:top w:val="none" w:sz="0" w:space="0" w:color="auto"/>
            <w:left w:val="none" w:sz="0" w:space="0" w:color="auto"/>
            <w:bottom w:val="none" w:sz="0" w:space="0" w:color="auto"/>
            <w:right w:val="none" w:sz="0" w:space="0" w:color="auto"/>
          </w:divBdr>
        </w:div>
        <w:div w:id="1698965319">
          <w:marLeft w:val="0"/>
          <w:marRight w:val="0"/>
          <w:marTop w:val="0"/>
          <w:marBottom w:val="0"/>
          <w:divBdr>
            <w:top w:val="none" w:sz="0" w:space="0" w:color="auto"/>
            <w:left w:val="none" w:sz="0" w:space="0" w:color="auto"/>
            <w:bottom w:val="none" w:sz="0" w:space="0" w:color="auto"/>
            <w:right w:val="none" w:sz="0" w:space="0" w:color="auto"/>
          </w:divBdr>
        </w:div>
        <w:div w:id="1561205256">
          <w:marLeft w:val="0"/>
          <w:marRight w:val="0"/>
          <w:marTop w:val="0"/>
          <w:marBottom w:val="0"/>
          <w:divBdr>
            <w:top w:val="none" w:sz="0" w:space="0" w:color="auto"/>
            <w:left w:val="none" w:sz="0" w:space="0" w:color="auto"/>
            <w:bottom w:val="none" w:sz="0" w:space="0" w:color="auto"/>
            <w:right w:val="none" w:sz="0" w:space="0" w:color="auto"/>
          </w:divBdr>
        </w:div>
        <w:div w:id="813371798">
          <w:marLeft w:val="0"/>
          <w:marRight w:val="0"/>
          <w:marTop w:val="0"/>
          <w:marBottom w:val="0"/>
          <w:divBdr>
            <w:top w:val="none" w:sz="0" w:space="0" w:color="auto"/>
            <w:left w:val="none" w:sz="0" w:space="0" w:color="auto"/>
            <w:bottom w:val="none" w:sz="0" w:space="0" w:color="auto"/>
            <w:right w:val="none" w:sz="0" w:space="0" w:color="auto"/>
          </w:divBdr>
        </w:div>
        <w:div w:id="1153833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009165-16F1-4BC1-8271-AB825F274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326</Words>
  <Characters>1860</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carta intestata CANNIZZARO</vt:lpstr>
    </vt:vector>
  </TitlesOfParts>
  <Company>HP</Company>
  <LinksUpToDate>false</LinksUpToDate>
  <CharactersWithSpaces>2182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CANNIZZARO</dc:title>
  <dc:creator>Ente Parco</dc:creator>
  <cp:lastModifiedBy>angelo.cinquemani</cp:lastModifiedBy>
  <cp:revision>5</cp:revision>
  <cp:lastPrinted>2016-09-23T09:25:00Z</cp:lastPrinted>
  <dcterms:created xsi:type="dcterms:W3CDTF">2016-09-23T09:12:00Z</dcterms:created>
  <dcterms:modified xsi:type="dcterms:W3CDTF">2016-09-23T10:01:00Z</dcterms:modified>
</cp:coreProperties>
</file>